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A97" w:rsidRPr="005E0ADF" w:rsidRDefault="00DE7A97" w:rsidP="00DE7A97">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24 ottobre</w:t>
      </w:r>
    </w:p>
    <w:p w:rsidR="00DE7A97" w:rsidRPr="005E0ADF" w:rsidRDefault="00DE7A97" w:rsidP="00DE7A97">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SANT’ANTONIO MARIA CLARET, VESCOVO</w:t>
      </w:r>
    </w:p>
    <w:p w:rsidR="00DE7A97" w:rsidRPr="005E0ADF" w:rsidRDefault="00DE7A97" w:rsidP="00DE7A97">
      <w:pPr>
        <w:spacing w:after="0" w:line="240" w:lineRule="auto"/>
        <w:jc w:val="center"/>
        <w:rPr>
          <w:rFonts w:ascii="Times New Roman" w:hAnsi="Times New Roman" w:cs="Times New Roman"/>
          <w:b/>
          <w:sz w:val="20"/>
          <w:szCs w:val="20"/>
        </w:rPr>
      </w:pPr>
    </w:p>
    <w:p w:rsidR="00DE7A97" w:rsidRPr="005E0ADF" w:rsidRDefault="00DE7A97" w:rsidP="00DE7A97">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 facoltativa</w:t>
      </w:r>
    </w:p>
    <w:p w:rsidR="00DE7A97" w:rsidRPr="005E0ADF" w:rsidRDefault="00DE7A97" w:rsidP="00DE7A97">
      <w:pPr>
        <w:spacing w:after="0" w:line="240" w:lineRule="auto"/>
        <w:jc w:val="center"/>
        <w:rPr>
          <w:rFonts w:ascii="Times New Roman" w:hAnsi="Times New Roman" w:cs="Times New Roman"/>
          <w:color w:val="FF0000"/>
          <w:sz w:val="20"/>
          <w:szCs w:val="20"/>
        </w:rPr>
      </w:pPr>
    </w:p>
    <w:p w:rsidR="00DE7A97" w:rsidRPr="005E0ADF" w:rsidRDefault="00DE7A97" w:rsidP="00DE7A97">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pontefici</w:t>
      </w:r>
    </w:p>
    <w:p w:rsidR="00DE7A97" w:rsidRPr="005E0ADF" w:rsidRDefault="00DE7A97" w:rsidP="00DE7A97">
      <w:pPr>
        <w:spacing w:after="0" w:line="240" w:lineRule="auto"/>
        <w:rPr>
          <w:rFonts w:ascii="Times New Roman" w:hAnsi="Times New Roman" w:cs="Times New Roman"/>
          <w:color w:val="FF0000"/>
          <w:sz w:val="20"/>
          <w:szCs w:val="20"/>
        </w:rPr>
      </w:pPr>
    </w:p>
    <w:p w:rsidR="00DE7A97" w:rsidRPr="005E0ADF" w:rsidRDefault="00DE7A97" w:rsidP="00DE7A97">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DE7A97" w:rsidRPr="005E0ADF" w:rsidRDefault="00DE7A97" w:rsidP="00DE7A97">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Antonio nacque a </w:t>
      </w:r>
      <w:proofErr w:type="spellStart"/>
      <w:r w:rsidRPr="005E0ADF">
        <w:rPr>
          <w:rFonts w:ascii="Times New Roman" w:hAnsi="Times New Roman" w:cs="Times New Roman"/>
          <w:sz w:val="20"/>
          <w:szCs w:val="20"/>
        </w:rPr>
        <w:t>Sallent</w:t>
      </w:r>
      <w:proofErr w:type="spellEnd"/>
      <w:r w:rsidRPr="005E0ADF">
        <w:rPr>
          <w:rFonts w:ascii="Times New Roman" w:hAnsi="Times New Roman" w:cs="Times New Roman"/>
          <w:sz w:val="20"/>
          <w:szCs w:val="20"/>
        </w:rPr>
        <w:t xml:space="preserve"> in Spagna nel 1807 da una modesta famiglia di tessitori, e lavorò dapprima come apprendista e maestro nella bottega paterna.</w:t>
      </w:r>
    </w:p>
    <w:p w:rsidR="00DE7A97" w:rsidRPr="005E0ADF" w:rsidRDefault="00DE7A97" w:rsidP="00DE7A97">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Ordinato sacerdote, si dedicò per diversi anni alla predicazione tra l’umile gente della Catalogna. Nel 1849 con alcuni preti diede vita all’Istituto Missionario dei Figli del Cuore Immacolato di Maria (</w:t>
      </w:r>
      <w:proofErr w:type="spellStart"/>
      <w:r w:rsidRPr="005E0ADF">
        <w:rPr>
          <w:rFonts w:ascii="Times New Roman" w:hAnsi="Times New Roman" w:cs="Times New Roman"/>
          <w:sz w:val="20"/>
          <w:szCs w:val="20"/>
        </w:rPr>
        <w:t>Clarettiani</w:t>
      </w:r>
      <w:proofErr w:type="spellEnd"/>
      <w:r w:rsidRPr="005E0ADF">
        <w:rPr>
          <w:rFonts w:ascii="Times New Roman" w:hAnsi="Times New Roman" w:cs="Times New Roman"/>
          <w:sz w:val="20"/>
          <w:szCs w:val="20"/>
        </w:rPr>
        <w:t>).</w:t>
      </w:r>
    </w:p>
    <w:p w:rsidR="00DE7A97" w:rsidRPr="005E0ADF" w:rsidRDefault="00DE7A97" w:rsidP="00DE7A97">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Pochi mesi dopo fu eletto vescovo di Santiago di Cuba, e si spese tutto per il suo gregge, curandone l’evangelizzazione e facendosi anche promotore di opere sociali. Tanto fervore gli suscitò molti nemici, che più volte attentarono alla sua vita. Chiamato alla corte di Madrid come consigliere della corona, ebbe sempre di mira nella sua azione il bene della Chiesa. Fu molto attivo nella preparazione e nello svolgimento del Concilio Vaticano I. Perseguitato dal governo repubblicano spagnolo, trovò rifugio nel monastero di </w:t>
      </w:r>
      <w:proofErr w:type="spellStart"/>
      <w:r w:rsidRPr="005E0ADF">
        <w:rPr>
          <w:rFonts w:ascii="Times New Roman" w:hAnsi="Times New Roman" w:cs="Times New Roman"/>
          <w:sz w:val="20"/>
          <w:szCs w:val="20"/>
        </w:rPr>
        <w:t>Fontfroide</w:t>
      </w:r>
      <w:proofErr w:type="spellEnd"/>
      <w:r w:rsidRPr="005E0ADF">
        <w:rPr>
          <w:rFonts w:ascii="Times New Roman" w:hAnsi="Times New Roman" w:cs="Times New Roman"/>
          <w:sz w:val="20"/>
          <w:szCs w:val="20"/>
        </w:rPr>
        <w:t xml:space="preserve"> in Francia, dove morì il 24 ottobre 1870.</w:t>
      </w:r>
    </w:p>
    <w:p w:rsidR="00C8625A" w:rsidRDefault="00C8625A"/>
    <w:sectPr w:rsidR="00C8625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E7A97"/>
    <w:rsid w:val="00C8625A"/>
    <w:rsid w:val="00DE7A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2013-01-04T19:07:00Z</dcterms:created>
  <dcterms:modified xsi:type="dcterms:W3CDTF">2013-01-04T19:07:00Z</dcterms:modified>
</cp:coreProperties>
</file>